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TERMO DE HOMOLOGAÇÃO DE RESULTADO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0" w:right="14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Instituto SIS – Associação de Assistência, Inteligência e Novas Tecnologias, homologa os vencedores do Processo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 nº 00</w:t>
      </w:r>
      <w:r w:rsidDel="00000000" w:rsidR="00000000" w:rsidRPr="00000000">
        <w:rPr>
          <w:b w:val="1"/>
          <w:bCs w:val="1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/2026 SIS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para fornecimento dos itens</w:t>
      </w:r>
      <w:r w:rsidDel="00000000" w:rsidR="00000000" w:rsidRPr="00000000">
        <w:rPr>
          <w:rtl w:val="0"/>
        </w:rPr>
        <w:t xml:space="preserve"> abaixo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considerando o menor preço ofertado e a regular documentação dos mesmos.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9" w:right="378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ACADEMIA MOVEMENT - CNPJ 47.457.417/0001-41</w:t>
      </w:r>
    </w:p>
    <w:p w:rsidR="00000000" w:rsidDel="00000000" w:rsidP="00000000" w:rsidRDefault="00000000" w:rsidRPr="00000000" w14:paraId="00000007">
      <w:pPr>
        <w:ind w:right="378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6"/>
        <w:gridCol w:w="1328"/>
        <w:gridCol w:w="697"/>
        <w:gridCol w:w="4696"/>
        <w:gridCol w:w="1440"/>
        <w:gridCol w:w="1440"/>
        <w:tblGridChange w:id="0">
          <w:tblGrid>
            <w:gridCol w:w="706"/>
            <w:gridCol w:w="1328"/>
            <w:gridCol w:w="697"/>
            <w:gridCol w:w="4696"/>
            <w:gridCol w:w="1440"/>
            <w:gridCol w:w="1440"/>
          </w:tblGrid>
        </w:tblGridChange>
      </w:tblGrid>
      <w:tr>
        <w:trPr>
          <w:cantSplit w:val="0"/>
          <w:trHeight w:val="292" w:hRule="atLeast"/>
          <w:tblHeader w:val="0"/>
        </w:trPr>
        <w:tc>
          <w:tcPr>
            <w:gridSpan w:val="6"/>
            <w:tcBorders>
              <w:bottom w:color="000000" w:space="0" w:sz="4" w:val="single"/>
              <w:right w:color="000000" w:space="0" w:sz="4" w:val="single"/>
            </w:tcBorders>
            <w:shd w:fill="e5e5e5" w:val="clear"/>
          </w:tcPr>
          <w:p w:rsidR="00000000" w:rsidDel="00000000" w:rsidP="00000000" w:rsidRDefault="00000000" w:rsidRPr="00000000" w14:paraId="00000008">
            <w:pPr>
              <w:spacing w:before="58" w:lineRule="auto"/>
              <w:ind w:left="48" w:firstLine="0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 RECURSOS HUMANOS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e5e5e5" w:val="clear"/>
          </w:tcPr>
          <w:p w:rsidR="00000000" w:rsidDel="00000000" w:rsidP="00000000" w:rsidRDefault="00000000" w:rsidRPr="00000000" w14:paraId="0000000E">
            <w:pPr>
              <w:spacing w:before="58" w:lineRule="auto"/>
              <w:ind w:left="40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Item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e5e5" w:val="clear"/>
          </w:tcPr>
          <w:p w:rsidR="00000000" w:rsidDel="00000000" w:rsidP="00000000" w:rsidRDefault="00000000" w:rsidRPr="00000000" w14:paraId="0000000F">
            <w:pPr>
              <w:spacing w:before="58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Descrição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e5e5" w:val="clear"/>
          </w:tcPr>
          <w:p w:rsidR="00000000" w:rsidDel="00000000" w:rsidP="00000000" w:rsidRDefault="00000000" w:rsidRPr="00000000" w14:paraId="00000010">
            <w:pPr>
              <w:spacing w:before="58" w:lineRule="auto"/>
              <w:ind w:left="46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Un.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e5e5" w:val="clear"/>
          </w:tcPr>
          <w:p w:rsidR="00000000" w:rsidDel="00000000" w:rsidP="00000000" w:rsidRDefault="00000000" w:rsidRPr="00000000" w14:paraId="00000011">
            <w:pPr>
              <w:spacing w:before="58" w:lineRule="auto"/>
              <w:ind w:left="47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Qtde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e5e5" w:val="clear"/>
          </w:tcPr>
          <w:p w:rsidR="00000000" w:rsidDel="00000000" w:rsidP="00000000" w:rsidRDefault="00000000" w:rsidRPr="00000000" w14:paraId="00000012">
            <w:pPr>
              <w:spacing w:before="58" w:lineRule="auto"/>
              <w:ind w:left="47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Valor Unitário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e5e5" w:val="clear"/>
          </w:tcPr>
          <w:p w:rsidR="00000000" w:rsidDel="00000000" w:rsidP="00000000" w:rsidRDefault="00000000" w:rsidRPr="00000000" w14:paraId="00000013">
            <w:pPr>
              <w:spacing w:before="58" w:lineRule="auto"/>
              <w:ind w:left="48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240" w:before="240" w:line="480" w:lineRule="auto"/>
              <w:ind w:left="40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Arial" w:cs="Arial" w:eastAsia="Arial" w:hAnsi="Arial"/>
                <w:sz w:val="13"/>
                <w:szCs w:val="13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3"/>
                <w:szCs w:val="13"/>
                <w:rtl w:val="0"/>
              </w:rPr>
              <w:t xml:space="preserve">Psicólogo - Responsável pelo suporte técnico e emocional do projeto, atuando na mediação entre o público-alvo, as famílias e a equipe de instrutores esportivos. Suas atribuições incluem a realização de acolhimentos, a elaboração de planos de manejo comportamental, o monitoramento psicossocial dos beneficiários.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240" w:before="240" w:lineRule="auto"/>
              <w:ind w:left="46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MÊS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240" w:before="240" w:lineRule="auto"/>
              <w:ind w:left="47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10.0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240" w:before="240" w:lineRule="auto"/>
              <w:ind w:left="47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R$ 1.450,00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240" w:before="240" w:lineRule="auto"/>
              <w:ind w:left="48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R$ 14.500,00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240" w:before="240" w:line="480" w:lineRule="auto"/>
              <w:ind w:left="40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rFonts w:ascii="Arial" w:cs="Arial" w:eastAsia="Arial" w:hAnsi="Arial"/>
                <w:b w:val="1"/>
                <w:bCs w:val="1"/>
                <w:sz w:val="13"/>
                <w:szCs w:val="13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3"/>
                <w:szCs w:val="13"/>
                <w:rtl w:val="0"/>
              </w:rPr>
              <w:t xml:space="preserve">Mestre de Capoeira - Responsável por conduzir oficinas que integram movimento, música e cultura popular, focadas na reabilitação psicomotora de crianças com TEA. Suas atribuições incluem a adaptação pedagógica dos fundamentos da capoeira, a mediação de conflitos, o estímulo à socialização através da roda e a elaboração de relatórios técnicos que atestem a evolução do aluno no projeto.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240" w:before="240" w:lineRule="auto"/>
              <w:ind w:left="46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MÊS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240" w:before="240" w:lineRule="auto"/>
              <w:ind w:left="47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10.0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240" w:before="240" w:lineRule="auto"/>
              <w:ind w:left="47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R$ 1.450,00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240" w:before="240" w:lineRule="auto"/>
              <w:ind w:left="48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R$ 14.500,00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240" w:before="240" w:line="480" w:lineRule="auto"/>
              <w:ind w:left="40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240" w:before="240" w:lineRule="auto"/>
              <w:ind w:right="53"/>
              <w:rPr>
                <w:rFonts w:ascii="Arial" w:cs="Arial" w:eastAsia="Arial" w:hAnsi="Arial"/>
                <w:sz w:val="13"/>
                <w:szCs w:val="13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3"/>
                <w:szCs w:val="13"/>
                <w:rtl w:val="0"/>
              </w:rPr>
              <w:t xml:space="preserve">Fisioterapeuta, responsável por realizar intervenção para melhorar a mobilidade, equilíbrio, força muscular e coordenação motora, adaptando as atividades de acordo com as necessidades individuais de cada criança, adolescente e jovem com TEA do projeto. Além disso, trabalhará em estreita colaboração com outros profissionais da equipe multidisciplinar para garantir uma abordagem integrada e holística no atendimento aos participantes, proporcionando orientações e suporte aos pais e cuidadores sobre estratégias de intervenção em casa. O fisioterapeuta também desempenhará um papel crucial na prevenção e tratamento de possíveis complicações físicas decorrentes do TEA, como problemas posturais e musculoesqueléticos, promovendo assim o bem-estar global e a qualidade de vida dos participantes do projeto.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240" w:before="240" w:lineRule="auto"/>
              <w:ind w:left="46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MÊS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240" w:before="240" w:lineRule="auto"/>
              <w:ind w:left="47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10.0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240" w:before="240" w:lineRule="auto"/>
              <w:ind w:left="47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R$ 1.450,00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240" w:before="240" w:lineRule="auto"/>
              <w:ind w:left="48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R$ 14.500,00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240" w:before="240" w:line="480" w:lineRule="auto"/>
              <w:ind w:left="40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240" w:before="240" w:lineRule="auto"/>
              <w:ind w:right="465"/>
              <w:rPr>
                <w:rFonts w:ascii="Arial" w:cs="Arial" w:eastAsia="Arial" w:hAnsi="Arial"/>
                <w:sz w:val="13"/>
                <w:szCs w:val="13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3"/>
                <w:szCs w:val="13"/>
                <w:rtl w:val="0"/>
              </w:rPr>
              <w:t xml:space="preserve">Monitor, responsável atuar em colaboração com os profissionais de Educação fisíca e da equipe multidisciplinar, os monitores adaptarão as atividades para atender às particularidades individuais das crianças, dos adolescentes e dos jovens com TEA, garantindo que todos tenham a oportunidade de se engajar de forma significativa. Eles darão suporte técnico e emocional durante as práticas, incentivando a participação ativa, promovendo a socialização e a autoconfiança, e monitorando o progresso motor e comportamental das crianças, dos adolescentes e dos jovens com TEA do projeto.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240" w:before="240" w:lineRule="auto"/>
              <w:ind w:left="46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MÊS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240" w:before="240" w:lineRule="auto"/>
              <w:ind w:left="47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20.0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240" w:before="240" w:lineRule="auto"/>
              <w:ind w:left="47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R$ 800,00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240" w:before="240" w:lineRule="auto"/>
              <w:ind w:left="48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R$ 16.000,00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240" w:before="240" w:line="480" w:lineRule="auto"/>
              <w:ind w:left="40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240" w:before="240" w:line="159" w:lineRule="auto"/>
              <w:rPr>
                <w:rFonts w:ascii="Arial" w:cs="Arial" w:eastAsia="Arial" w:hAnsi="Arial"/>
                <w:sz w:val="13"/>
                <w:szCs w:val="13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3"/>
                <w:szCs w:val="13"/>
                <w:rtl w:val="0"/>
              </w:rPr>
              <w:t xml:space="preserve">Coordenador Geral do Projeto, atribuição: garantir a qualidade, eficiência e eficácia do projeto; desenho e acompanhamento de fluxo de atividades; acompanhamento de prazos e metas; monitoramento e avaliação; ação e articulação junto a atores estratégicos; desenvolvimento institucional.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240" w:before="240" w:lineRule="auto"/>
              <w:ind w:left="46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MÊS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240" w:before="240" w:lineRule="auto"/>
              <w:ind w:left="47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12.0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240" w:before="240" w:lineRule="auto"/>
              <w:ind w:left="47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R$ 1.800,00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240" w:before="240" w:lineRule="auto"/>
              <w:ind w:left="48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R$ 21.600,00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240" w:before="240" w:line="480" w:lineRule="auto"/>
              <w:ind w:left="40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rFonts w:ascii="Arial" w:cs="Arial" w:eastAsia="Arial" w:hAnsi="Arial"/>
                <w:sz w:val="13"/>
                <w:szCs w:val="13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3"/>
                <w:szCs w:val="13"/>
                <w:rtl w:val="0"/>
              </w:rPr>
              <w:t xml:space="preserve">Professor de Educação Física, atribuição: realização de avaliação inicial; elaboração e desenvolvimento do programa de treinamento; orientação técnica e sobre condicionamento físico e saúde. 1 profissional responsável para cada modalidade: 1 Capoeira, 1 Jiu-Jitsu e 1 Xadrez. Contrato de 10 meses, sendo 1 mês para estruturação, 8 meses de execução das aulas e 1 mês para encerramento e emissão de relatórios.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240" w:before="240" w:lineRule="auto"/>
              <w:ind w:left="46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MÊS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240" w:before="240" w:lineRule="auto"/>
              <w:ind w:left="47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30.0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240" w:before="240" w:lineRule="auto"/>
              <w:ind w:left="47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R$ 1.450,00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240" w:before="240" w:lineRule="auto"/>
              <w:ind w:left="48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R$ 43.500,00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240" w:before="240" w:line="480" w:lineRule="auto"/>
              <w:ind w:left="40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240" w:before="240" w:lineRule="auto"/>
              <w:ind w:right="53"/>
              <w:rPr>
                <w:rFonts w:ascii="Arial" w:cs="Arial" w:eastAsia="Arial" w:hAnsi="Arial"/>
                <w:sz w:val="13"/>
                <w:szCs w:val="13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3"/>
                <w:szCs w:val="13"/>
                <w:rtl w:val="0"/>
              </w:rPr>
              <w:t xml:space="preserve">Professor de Jiu-jitsu, responsável por ministrar aulas de Jiu-Jitsu adaptado, utilizando o esporte como ferramenta de inclusão social e desenvolvimento biopsicossocial para crianças com TEA. Suas funções incluem o planejamento de atividades motoras específicas, a gestão do comportamento em ambiente coletivo e o registro sistemático do progresso individual dos beneficiários.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240" w:before="240" w:lineRule="auto"/>
              <w:ind w:left="46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MÊS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240" w:before="240" w:lineRule="auto"/>
              <w:ind w:left="47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30.0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240" w:before="240" w:lineRule="auto"/>
              <w:ind w:left="47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R$ 1.500,00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240" w:before="240" w:lineRule="auto"/>
              <w:ind w:left="48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R$ 45.000,00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E">
            <w:pPr>
              <w:spacing w:before="11" w:lineRule="auto"/>
              <w:ind w:right="97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VALOR TOTAL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before="11" w:lineRule="auto"/>
              <w:ind w:left="352" w:firstLine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R$ 169.600,00</w:t>
            </w:r>
          </w:p>
        </w:tc>
      </w:tr>
    </w:tbl>
    <w:p w:rsidR="00000000" w:rsidDel="00000000" w:rsidP="00000000" w:rsidRDefault="00000000" w:rsidRPr="00000000" w14:paraId="00000044">
      <w:pPr>
        <w:ind w:right="37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29" w:right="37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29" w:right="37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271" w:lineRule="auto"/>
        <w:ind w:left="29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GRUPO HAIRAM CNPJ: 52.420.652/0001-89</w:t>
      </w:r>
    </w:p>
    <w:p w:rsidR="00000000" w:rsidDel="00000000" w:rsidP="00000000" w:rsidRDefault="00000000" w:rsidRPr="00000000" w14:paraId="00000048">
      <w:pPr>
        <w:spacing w:before="11" w:lineRule="auto"/>
        <w:rPr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0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6"/>
        <w:gridCol w:w="1328"/>
        <w:gridCol w:w="697"/>
        <w:gridCol w:w="4696"/>
        <w:gridCol w:w="1440"/>
        <w:gridCol w:w="1440"/>
        <w:tblGridChange w:id="0">
          <w:tblGrid>
            <w:gridCol w:w="706"/>
            <w:gridCol w:w="1328"/>
            <w:gridCol w:w="697"/>
            <w:gridCol w:w="4696"/>
            <w:gridCol w:w="1440"/>
            <w:gridCol w:w="1440"/>
          </w:tblGrid>
        </w:tblGridChange>
      </w:tblGrid>
      <w:tr>
        <w:trPr>
          <w:cantSplit w:val="0"/>
          <w:trHeight w:val="292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49">
            <w:pPr>
              <w:spacing w:line="272" w:lineRule="auto"/>
              <w:ind w:left="6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 HUMANOS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F">
            <w:pPr>
              <w:spacing w:line="224" w:lineRule="auto"/>
              <w:ind w:left="9" w:right="3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0">
            <w:pPr>
              <w:spacing w:line="224" w:lineRule="auto"/>
              <w:ind w:left="6" w:right="1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1">
            <w:pPr>
              <w:spacing w:line="224" w:lineRule="auto"/>
              <w:ind w:left="4" w:right="113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Qtde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2">
            <w:pPr>
              <w:spacing w:line="224" w:lineRule="auto"/>
              <w:ind w:left="6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Especificação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3">
            <w:pPr>
              <w:spacing w:line="224" w:lineRule="auto"/>
              <w:ind w:left="246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Unitário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4">
            <w:pPr>
              <w:spacing w:line="224" w:lineRule="auto"/>
              <w:ind w:left="376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Total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240" w:before="240" w:line="480" w:lineRule="auto"/>
              <w:ind w:left="40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rFonts w:ascii="Arial" w:cs="Arial" w:eastAsia="Arial" w:hAnsi="Arial"/>
                <w:sz w:val="13"/>
                <w:szCs w:val="13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3"/>
                <w:szCs w:val="13"/>
                <w:rtl w:val="0"/>
              </w:rPr>
              <w:t xml:space="preserve">Assessoria técnica, responsável pela gestão administrativa e financeira do projeto dentro da plataforma Transferegov, atuando desde a fase de proposição até a prestação de contas final. Suas atribuições incluem a inserção de dados, resposta a diligências técnicas, operacionalização de pagamentos, acompanhamento da execução orçamentária e garantia da conformidade do projeto perante a Lei 13.019/2014 e demais normativas do Governo Federal.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240" w:before="240" w:lineRule="auto"/>
              <w:ind w:left="46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MÊS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240" w:before="240" w:lineRule="auto"/>
              <w:ind w:left="47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12.0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240" w:before="240" w:lineRule="auto"/>
              <w:ind w:left="47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R$ 2.300,00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240" w:before="240" w:lineRule="auto"/>
              <w:ind w:left="48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R$ 27.600,00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B">
            <w:pPr>
              <w:spacing w:before="11" w:lineRule="auto"/>
              <w:ind w:right="97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VALOR TOTAL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before="11" w:lineRule="auto"/>
              <w:ind w:left="352" w:firstLine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R$ 27.600,00</w:t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before="271" w:lineRule="auto"/>
        <w:ind w:left="29" w:firstLine="691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LUCELIA LIMA - CNPJ 36.013.994/0001-28</w:t>
        <w:br w:type="textWrapping"/>
      </w:r>
    </w:p>
    <w:tbl>
      <w:tblPr>
        <w:tblStyle w:val="Table3"/>
        <w:tblW w:w="1030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6"/>
        <w:gridCol w:w="1065"/>
        <w:gridCol w:w="960"/>
        <w:gridCol w:w="4696"/>
        <w:gridCol w:w="1440"/>
        <w:gridCol w:w="1440"/>
        <w:tblGridChange w:id="0">
          <w:tblGrid>
            <w:gridCol w:w="706"/>
            <w:gridCol w:w="1065"/>
            <w:gridCol w:w="960"/>
            <w:gridCol w:w="4696"/>
            <w:gridCol w:w="1440"/>
            <w:gridCol w:w="1440"/>
          </w:tblGrid>
        </w:tblGridChange>
      </w:tblGrid>
      <w:tr>
        <w:trPr>
          <w:cantSplit w:val="0"/>
          <w:trHeight w:val="292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64">
            <w:pPr>
              <w:spacing w:line="272" w:lineRule="auto"/>
              <w:ind w:left="6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 HUMANOS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A">
            <w:pPr>
              <w:spacing w:line="224" w:lineRule="auto"/>
              <w:ind w:left="9" w:right="3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B">
            <w:pPr>
              <w:spacing w:line="224" w:lineRule="auto"/>
              <w:ind w:left="6" w:right="1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C">
            <w:pPr>
              <w:spacing w:line="224" w:lineRule="auto"/>
              <w:ind w:left="4" w:right="113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Qtde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D">
            <w:pPr>
              <w:spacing w:line="224" w:lineRule="auto"/>
              <w:ind w:left="6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Especificação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E">
            <w:pPr>
              <w:spacing w:line="224" w:lineRule="auto"/>
              <w:ind w:left="246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Unitário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F">
            <w:pPr>
              <w:spacing w:line="224" w:lineRule="auto"/>
              <w:ind w:left="376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Total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240" w:before="240" w:line="480" w:lineRule="auto"/>
              <w:ind w:left="40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after="240" w:before="240" w:lineRule="auto"/>
              <w:rPr>
                <w:rFonts w:ascii="Arial" w:cs="Arial" w:eastAsia="Arial" w:hAnsi="Arial"/>
                <w:sz w:val="13"/>
                <w:szCs w:val="13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3"/>
                <w:szCs w:val="13"/>
                <w:rtl w:val="0"/>
              </w:rPr>
              <w:t xml:space="preserve">Assessoria de comunicação, responsável pela coordenação estratégica da comunicação e pelo relacionamento institucional do projeto, com foco na produção de pautas de alto impacto social e interesse público. O profissional deverá gerenciar a identidade visual e o fluxo de informações, centrando esforços na promoção da inclusão e na divulgação dos benefícios do esporte para o público com Transtorno do Espectro Autista (TEA). Suas atividades incluem o mapeamento e o desenvolvimento de narrativas inspiradoras (storytelling) sobre a evolução dos beneficiários, a articulação de parcerias com organizações e especialistas do setor, e o fortalecimento do relacionamento com a mídia para ampliação da visibilidade das ações. Além disso, deverá assegurar a transparência das etapas de execução, implementando estratégias de sensibilização da sociedade e garantindo o suporte técnico necessário para a consolidação do projeto como referência em esporte inclusivo.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after="240" w:before="240" w:lineRule="auto"/>
              <w:ind w:left="46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MÊS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240" w:before="240" w:lineRule="auto"/>
              <w:ind w:left="47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12.0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240" w:before="240" w:lineRule="auto"/>
              <w:ind w:left="47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R$ 3.500,00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240" w:before="240" w:lineRule="auto"/>
              <w:ind w:left="48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R$ 42.000,00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6">
            <w:pPr>
              <w:spacing w:before="11" w:lineRule="auto"/>
              <w:ind w:right="97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VALOR TOTAL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before="11" w:lineRule="auto"/>
              <w:ind w:left="352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R$ 42.000,00</w:t>
            </w:r>
          </w:p>
        </w:tc>
      </w:tr>
    </w:tbl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1"/>
        <w:ind w:left="140" w:firstLine="0"/>
        <w:jc w:val="right"/>
        <w:rPr/>
      </w:pPr>
      <w:r w:rsidDel="00000000" w:rsidR="00000000" w:rsidRPr="00000000">
        <w:rPr>
          <w:rtl w:val="0"/>
        </w:rPr>
        <w:t xml:space="preserve">CARUARU, 19 DE JUNHO DE 2026.</w:t>
      </w:r>
    </w:p>
    <w:p w:rsidR="00000000" w:rsidDel="00000000" w:rsidP="00000000" w:rsidRDefault="00000000" w:rsidRPr="00000000" w14:paraId="00000081">
      <w:pPr>
        <w:spacing w:before="35" w:lineRule="auto"/>
        <w:ind w:left="19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before="35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before="35" w:lineRule="auto"/>
        <w:ind w:left="19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before="35" w:lineRule="auto"/>
        <w:ind w:left="19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before="35" w:lineRule="auto"/>
        <w:ind w:left="19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before="35" w:lineRule="auto"/>
        <w:ind w:left="198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1751964</wp:posOffset>
            </wp:positionH>
            <wp:positionV relativeFrom="paragraph">
              <wp:posOffset>245691</wp:posOffset>
            </wp:positionV>
            <wp:extent cx="2060459" cy="374903"/>
            <wp:effectExtent b="0" l="0" r="0" t="0"/>
            <wp:wrapTopAndBottom distB="0" dist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0459" cy="3749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7">
      <w:pPr>
        <w:pStyle w:val="Heading1"/>
        <w:spacing w:before="51" w:lineRule="auto"/>
        <w:ind w:right="4" w:firstLine="5"/>
        <w:jc w:val="center"/>
        <w:rPr/>
      </w:pPr>
      <w:r w:rsidDel="00000000" w:rsidR="00000000" w:rsidRPr="00000000">
        <w:rPr>
          <w:rtl w:val="0"/>
        </w:rPr>
        <w:t xml:space="preserve">ASSOCIACAO DE ASSISTENCIA, INTELIGENCIA E NOVAS TECNOLOGIAS -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5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Instituto SIS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3" w:lineRule="auto"/>
        <w:ind w:left="2254" w:right="226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Sr.ª Elizama de Jesus Marques de Lima Presidente</w:t>
      </w:r>
    </w:p>
    <w:sectPr>
      <w:headerReference r:id="rId8" w:type="default"/>
      <w:footerReference r:id="rId9" w:type="default"/>
      <w:pgSz w:h="16840" w:w="11910" w:orient="portrait"/>
      <w:pgMar w:bottom="900" w:top="2700" w:left="1559" w:right="1559" w:header="426" w:footer="71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2950764</wp:posOffset>
          </wp:positionH>
          <wp:positionV relativeFrom="page">
            <wp:posOffset>270655</wp:posOffset>
          </wp:positionV>
          <wp:extent cx="1647516" cy="913998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7516" cy="91399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left="5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0s07oJaHwXqkcXarj4xX9TdbBA==">CgMxLjA4AHIhMVhra0Z2aHUwMEJDZGpWUUxZZlJvVEYzM3V1ME5DNmVF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2025-04-01T00:00:00Z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2026-04-02T00:00:00Z</vt:lpwstr>
  </property>
  <property fmtid="{D5CDD505-2E9C-101B-9397-08002B2CF9AE}" pid="5" name="Producer">
    <vt:lpwstr>www.ilovepdf.com</vt:lpwstr>
  </property>
</Properties>
</file>